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Jak Organizator może korzystać z Waszego filmu?</w:t>
      </w:r>
    </w:p>
    <w:p>
      <w:pPr>
        <w:spacing w:after="60"/>
        <w:jc w:val="center"/>
      </w:pPr>
      <w:r>
        <w:rPr>
          <w:b/>
          <w:color w:val="2F5597"/>
          <w:sz w:val="17"/>
        </w:rPr>
        <w:t>Warunki licencji dla uczestników konkursu „Matematyczna Wideomania, czyli Matematyka Okiem Sympatyka”</w:t>
      </w:r>
    </w:p>
    <w:tbl>
      <w:tblPr>
        <w:tblW w:type="auto" w:w="0"/>
        <w:tblLayout w:type="fixed"/>
        <w:tblLook w:firstColumn="1" w:firstRow="1" w:lastColumn="0" w:lastRow="0" w:noHBand="0" w:noVBand="1" w:val="04A0"/>
      </w:tblPr>
      <w:tblGrid>
        <w:gridCol w:w="10261"/>
      </w:tblGrid>
      <w:tr>
        <w:tc>
          <w:tcPr>
            <w:tcW w:type="dxa" w:w="10822"/>
            <w:vAlign w:val="center"/>
            <w:shd w:fill="EAF2F8"/>
          </w:tcPr>
          <w:p>
            <w:pPr>
              <w:spacing w:after="0" w:line="228" w:lineRule="auto"/>
            </w:pPr>
            <w:r>
              <w:rPr>
                <w:b/>
                <w:color w:val="17365D"/>
              </w:rPr>
              <w:t xml:space="preserve">W skrócie: </w:t>
            </w:r>
            <w:r>
              <w:t>film pozostaje Waszą pracą. Zgłoszenie pozwala Organizatorowi ocenić, opublikować i pokazywać film w związku z Konkursem, ale nie pozwala go sprzedać ani wykorzystać do reklamy niezwiązanej z Konkursem.</w:t>
            </w:r>
          </w:p>
        </w:tc>
      </w:tr>
    </w:tbl>
    <w:p>
      <w:pPr>
        <w:pStyle w:val="Heading1"/>
      </w:pPr>
      <w:r>
        <w:t>Prawa autorów i zakres licencji</w:t>
      </w:r>
    </w:p>
    <w:p>
      <w:pPr>
        <w:widowControl/>
      </w:pPr>
      <w:r>
        <w:t>Autorzy zachowują prawa do filmu. Z chwilą skutecznego zgłoszenia wszyscy autorzy udzielają Uniwersytetowi Komisji Edukacji Narodowej w Krakowie, działającemu przez Instytut Matematyki, bezpłatnej i niewyłącznej licencji. Organizator może utrwalać i zwielokrotniać film cyfrowo, zapisywać go na komputerach i serwerach, sporządzać kopie techniczne i archiwalne, publicznie go wyświetlać i odtwarzać oraz udostępniać w internecie tak, aby każdy mógł mieć do niego dostęp w wybranym miejscu i czasie. Obejmuje to publikację całości, fragmentów i pojedynczych kadrów na stronie Konkursu, stronach UKEN oraz oficjalnych kanałach Konkursu lub UKEN w serwisach YouTube, Facebook, Instagram i TikTok, a także prezentację podczas Gali Finałowej, wydarzeń edukacyjnych, prezentacji i konferencji oraz wykorzystanie w materiałach informujących o Konkursie i promujących jego kolejne edycje.</w:t>
      </w:r>
    </w:p>
    <w:p>
      <w:pPr>
        <w:widowControl/>
      </w:pPr>
      <w:r>
        <w:t>Licencja obowiązuje na całym świecie przez 10 lat od zakończenia Gali Finałowej edycji 2026/2027. Po tym czasie Organizator zaprzestanie publicznego korzystania z filmu bez uzyskania nowej licencji, lecz może zachować niepubliczną kopię potrzebną do dokumentacji, archiwizacji albo ustalenia, dochodzenia lub obrony roszczeń. Organizator może przekazać film operatorom platform tylko w zakresie technicznie potrzebnym do publikacji.</w:t>
      </w:r>
    </w:p>
    <w:p>
      <w:pPr>
        <w:pStyle w:val="Heading1"/>
      </w:pPr>
      <w:r>
        <w:t>Dopuszczalne zmiany i ograniczenia</w:t>
      </w:r>
    </w:p>
    <w:p>
      <w:pPr>
        <w:widowControl/>
      </w:pPr>
      <w:r>
        <w:t>Organizator może dostosować format, kompresję, rozdzielczość, proporcje obrazu i głośność, przygotować miniaturę, wybrać fragment oraz dodać tytuł, logo, dane autorów, napisy, transkrypcję lub audiodeskrypcję. Nie może zmieniać znaczenia filmu, zniekształcać treści matematycznej, naruszać dóbr osobistych ani przedstawiać osób w obraźliwym lub wprowadzającym w błąd kontekście. Nie może sprzedać filmu, odpłatnie udostępnić go innym podmiotom ani wykorzystać do reklamy produktów lub usług niezwiązanych z Konkursem.</w:t>
      </w:r>
    </w:p>
    <w:p>
      <w:pPr>
        <w:pStyle w:val="Heading1"/>
      </w:pPr>
      <w:r>
        <w:t>Oświadczenia autorów, wizerunek i wycofanie filmu</w:t>
      </w:r>
    </w:p>
    <w:p>
      <w:pPr>
        <w:widowControl/>
      </w:pPr>
      <w:r>
        <w:t>Autorzy potwierdzają, że film stworzyły osoby wskazane w zgłoszeniu, mogą udzielić licencji, mają prawa lub wymagane pozwolenia do użytych materiałów oraz ujawnili wykorzystanie sztucznej inteligencji zgodnie z Regulaminem. Licencja nie zastępuje zezwoleń na rozpowszechnianie wizerunku rozpoznawalnych osób występujących w filmie; dokumenty te należy zachować i przedstawić Organizatorowi na żądanie. Zgoda na zdjęcia i nagrania wykonywane przez Organizatora podczas Gali jest odrębna.</w:t>
      </w:r>
    </w:p>
    <w:p>
      <w:pPr>
        <w:widowControl/>
      </w:pPr>
      <w:r>
        <w:t>Autor pełnoletni albo rodzic lub opiekun prawny autora niepełnoletniego może zażądać wycofania filmu. Po publikacji Organizator usunie go ze swoich stron i oficjalnych kanałów możliwie szybko, nie później niż w ciągu 30 dni, z wyjątkiem niepublicznych materiałów koniecznych do dokumentacji, zakończonego głosowania, obowiązków prawnych lub ochrony przed roszczeniami. Wycofanie nie wpływa na zgodność z licencją wcześniejszych działań ani na prawo do potwierdzenia udziału; Organizator nie odpowiada za kopie pobrane lub dalej udostępnione przez osoby trzecie.</w:t>
      </w:r>
    </w:p>
    <w:p>
      <w:pPr>
        <w:pStyle w:val="Heading1"/>
      </w:pPr>
      <w:r>
        <w:t>Akceptacja i dostępność dokumentu</w:t>
      </w:r>
    </w:p>
    <w:p>
      <w:pPr>
        <w:widowControl/>
      </w:pPr>
      <w:r>
        <w:t>Licencję akceptuje każdy pełnoletni autor, a w imieniu każdego autora niepełnoletniego jego rodzic lub opiekun prawny. Dokument jest dostępny na stronie Konkursu i przy formularzu przez cały okres obowiązywania licencji. Po zgłoszeniu osoba zgłaszająca otrzymuje kopię albo stały link do zaakceptowanej wersji. Późniejsza zmiana warunków nie wpływa na wcześniej udzieloną licencję bez odrębnej akceptacji. Kontakt: matosym@uken.krakow.pl.</w:t>
      </w:r>
    </w:p>
    <w:p>
      <w:pPr>
        <w:spacing w:before="40" w:after="20"/>
      </w:pPr>
      <w:r>
        <w:rPr>
          <w:b/>
        </w:rPr>
        <w:t xml:space="preserve">Tytuł filmu: </w:t>
      </w:r>
      <w:r>
        <w:t xml:space="preserve">........................................................................................................    </w:t>
      </w:r>
      <w:r>
        <w:rPr>
          <w:b/>
        </w:rPr>
        <w:t xml:space="preserve">Zespół: </w:t>
      </w:r>
      <w:r>
        <w:t>................................................</w:t>
      </w:r>
    </w:p>
    <w:p>
      <w:pPr>
        <w:spacing w:after="20"/>
      </w:pPr>
      <w:r>
        <w:rPr>
          <w:b/>
        </w:rPr>
        <w:t xml:space="preserve">Oświadczenie: </w:t>
      </w:r>
      <w:r>
        <w:t>Zapoznałem(-am) się z warunkami licencji, wersja 1.0 z dnia ...................., i udzielam Organizatorowi opisanej wyżej licencji. Potwierdzam, że mogłem(-am) pobrać i zachować dokument.</w:t>
      </w:r>
    </w:p>
    <w:tbl>
      <w:tblPr>
        <w:tblStyle w:val="TableGrid"/>
        <w:tblW w:type="auto" w:w="0"/>
        <w:tblLayout w:type="fixed"/>
        <w:tblLook w:firstColumn="1" w:firstRow="1" w:lastColumn="0" w:lastRow="0" w:noHBand="0" w:noVBand="1" w:val="04A0"/>
      </w:tblPr>
      <w:tblGrid>
        <w:gridCol w:w="709"/>
        <w:gridCol w:w="3005"/>
        <w:gridCol w:w="2324"/>
        <w:gridCol w:w="4224"/>
      </w:tblGrid>
      <w:tr>
        <w:trPr>
          <w:cantSplit/>
        </w:trPr>
        <w:tc>
          <w:tcPr>
            <w:tcW w:type="dxa" w:w="2705"/>
            <w:vAlign w:val="center"/>
            <w:shd w:fill="2F5597"/>
          </w:tcPr>
          <w:p>
            <w:pPr>
              <w:jc w:val="center"/>
            </w:pPr>
            <w:r>
              <w:rPr>
                <w:b/>
                <w:color w:val="FFFFFF"/>
                <w:sz w:val="14"/>
              </w:rPr>
              <w:t>Autor</w:t>
            </w:r>
          </w:p>
        </w:tc>
        <w:tc>
          <w:tcPr>
            <w:tcW w:type="dxa" w:w="2705"/>
            <w:vAlign w:val="center"/>
            <w:shd w:fill="2F5597"/>
          </w:tcPr>
          <w:p>
            <w:pPr>
              <w:jc w:val="center"/>
            </w:pPr>
            <w:r>
              <w:rPr>
                <w:b/>
                <w:color w:val="FFFFFF"/>
                <w:sz w:val="14"/>
              </w:rPr>
              <w:t>Imię i nazwisko autora</w:t>
            </w:r>
          </w:p>
        </w:tc>
        <w:tc>
          <w:tcPr>
            <w:tcW w:type="dxa" w:w="2705"/>
            <w:vAlign w:val="center"/>
            <w:shd w:fill="2F5597"/>
          </w:tcPr>
          <w:p>
            <w:pPr>
              <w:jc w:val="center"/>
            </w:pPr>
            <w:r>
              <w:rPr>
                <w:b/>
                <w:color w:val="FFFFFF"/>
                <w:sz w:val="14"/>
              </w:rPr>
              <w:t>Podpisuje</w:t>
            </w:r>
          </w:p>
        </w:tc>
        <w:tc>
          <w:tcPr>
            <w:tcW w:type="dxa" w:w="2705"/>
            <w:vAlign w:val="center"/>
            <w:shd w:fill="2F5597"/>
          </w:tcPr>
          <w:p>
            <w:pPr>
              <w:jc w:val="center"/>
            </w:pPr>
            <w:r>
              <w:rPr>
                <w:b/>
                <w:color w:val="FFFFFF"/>
                <w:sz w:val="14"/>
              </w:rPr>
              <w:t>Miejscowość, data i podpis</w:t>
            </w:r>
          </w:p>
        </w:tc>
      </w:tr>
      <w:tr>
        <w:trPr>
          <w:cantSplit/>
          <w:cantSplit/>
        </w:trPr>
        <w:tc>
          <w:tcPr>
            <w:tcW w:type="dxa" w:w="2705"/>
            <w:vAlign w:val="center"/>
            <w:tcMar>
              <w:top w:w="55" w:type="dxa"/>
              <w:left w:w="65" w:type="dxa"/>
              <w:bottom w:w="55" w:type="dxa"/>
              <w:right w:w="65" w:type="dxa"/>
            </w:tcMar>
          </w:tcPr>
          <w:p>
            <w:pPr>
              <w:spacing w:after="0" w:line="204" w:lineRule="auto"/>
              <w:jc w:val="center"/>
            </w:pPr>
            <w:r>
              <w:rPr>
                <w:rFonts w:ascii="Aptos" w:hAnsi="Aptos"/>
                <w:sz w:val="14"/>
              </w:rPr>
              <w:t>1</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c>
          <w:tcPr>
            <w:tcW w:type="dxa" w:w="2705"/>
            <w:vAlign w:val="center"/>
            <w:tcMar>
              <w:top w:w="55" w:type="dxa"/>
              <w:left w:w="65" w:type="dxa"/>
              <w:bottom w:w="55" w:type="dxa"/>
              <w:right w:w="65" w:type="dxa"/>
            </w:tcMar>
          </w:tcPr>
          <w:p>
            <w:pPr>
              <w:spacing w:after="0" w:line="204" w:lineRule="auto"/>
              <w:jc w:val="center"/>
            </w:pPr>
            <w:r>
              <w:rPr>
                <w:rFonts w:ascii="Aptos" w:hAnsi="Aptos"/>
                <w:sz w:val="14"/>
              </w:rPr>
              <w:t>☐ autor pełnoletni</w:t>
              <w:br/>
              <w:t>☐ rodzic / opiekun</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r>
      <w:tr>
        <w:trPr>
          <w:cantSplit/>
          <w:cantSplit/>
        </w:trPr>
        <w:tc>
          <w:tcPr>
            <w:tcW w:type="dxa" w:w="2705"/>
            <w:vAlign w:val="center"/>
            <w:tcMar>
              <w:top w:w="55" w:type="dxa"/>
              <w:left w:w="65" w:type="dxa"/>
              <w:bottom w:w="55" w:type="dxa"/>
              <w:right w:w="65" w:type="dxa"/>
            </w:tcMar>
          </w:tcPr>
          <w:p>
            <w:pPr>
              <w:spacing w:after="0" w:line="204" w:lineRule="auto"/>
              <w:jc w:val="center"/>
            </w:pPr>
            <w:r>
              <w:rPr>
                <w:rFonts w:ascii="Aptos" w:hAnsi="Aptos"/>
                <w:sz w:val="14"/>
              </w:rPr>
              <w:t>2</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c>
          <w:tcPr>
            <w:tcW w:type="dxa" w:w="2705"/>
            <w:vAlign w:val="center"/>
            <w:tcMar>
              <w:top w:w="55" w:type="dxa"/>
              <w:left w:w="65" w:type="dxa"/>
              <w:bottom w:w="55" w:type="dxa"/>
              <w:right w:w="65" w:type="dxa"/>
            </w:tcMar>
          </w:tcPr>
          <w:p>
            <w:pPr>
              <w:spacing w:after="0" w:line="204" w:lineRule="auto"/>
              <w:jc w:val="center"/>
            </w:pPr>
            <w:r>
              <w:rPr>
                <w:rFonts w:ascii="Aptos" w:hAnsi="Aptos"/>
                <w:sz w:val="14"/>
              </w:rPr>
              <w:t>☐ autor pełnoletni</w:t>
              <w:br/>
              <w:t>☐ rodzic / opiekun</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r>
      <w:tr>
        <w:trPr>
          <w:cantSplit/>
          <w:cantSplit/>
        </w:trPr>
        <w:tc>
          <w:tcPr>
            <w:tcW w:type="dxa" w:w="2705"/>
            <w:vAlign w:val="center"/>
            <w:tcMar>
              <w:top w:w="55" w:type="dxa"/>
              <w:left w:w="65" w:type="dxa"/>
              <w:bottom w:w="55" w:type="dxa"/>
              <w:right w:w="65" w:type="dxa"/>
            </w:tcMar>
          </w:tcPr>
          <w:p>
            <w:pPr>
              <w:spacing w:after="0" w:line="204" w:lineRule="auto"/>
              <w:jc w:val="center"/>
            </w:pPr>
            <w:r>
              <w:rPr>
                <w:rFonts w:ascii="Aptos" w:hAnsi="Aptos"/>
                <w:sz w:val="14"/>
              </w:rPr>
              <w:t>3</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c>
          <w:tcPr>
            <w:tcW w:type="dxa" w:w="2705"/>
            <w:vAlign w:val="center"/>
            <w:tcMar>
              <w:top w:w="55" w:type="dxa"/>
              <w:left w:w="65" w:type="dxa"/>
              <w:bottom w:w="55" w:type="dxa"/>
              <w:right w:w="65" w:type="dxa"/>
            </w:tcMar>
          </w:tcPr>
          <w:p>
            <w:pPr>
              <w:spacing w:after="0" w:line="204" w:lineRule="auto"/>
              <w:jc w:val="center"/>
            </w:pPr>
            <w:r>
              <w:rPr>
                <w:rFonts w:ascii="Aptos" w:hAnsi="Aptos"/>
                <w:sz w:val="14"/>
              </w:rPr>
              <w:t>☐ autor pełnoletni</w:t>
              <w:br/>
              <w:t>☐ rodzic / opiekun</w:t>
            </w:r>
          </w:p>
        </w:tc>
        <w:tc>
          <w:tcPr>
            <w:tcW w:type="dxa" w:w="2705"/>
            <w:vAlign w:val="center"/>
            <w:tcMar>
              <w:top w:w="55" w:type="dxa"/>
              <w:left w:w="65" w:type="dxa"/>
              <w:bottom w:w="55" w:type="dxa"/>
              <w:right w:w="65" w:type="dxa"/>
            </w:tcMar>
          </w:tcPr>
          <w:p>
            <w:pPr>
              <w:spacing w:after="0" w:line="204" w:lineRule="auto"/>
              <w:jc w:val="left"/>
            </w:pPr>
            <w:r>
              <w:rPr>
                <w:rFonts w:ascii="Aptos" w:hAnsi="Aptos"/>
                <w:sz w:val="14"/>
              </w:rPr>
              <w:t>............................................................</w:t>
            </w:r>
          </w:p>
        </w:tc>
      </w:tr>
    </w:tbl>
    <w:sectPr w:rsidR="00FC693F" w:rsidRPr="0006063C" w:rsidSect="00034616">
      <w:headerReference w:type="default" r:id="rId9"/>
      <w:footerReference w:type="default" r:id="rId10"/>
      <w:pgSz w:w="12240" w:h="15840"/>
      <w:pgMar w:top="595" w:right="709" w:bottom="567" w:left="709"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748B"/>
        <w:sz w:val="13"/>
      </w:rPr>
      <w:t>Warunki licencji  •  wersja 1.0  •  data obowiązywania: [wpisać datę]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4748B"/>
        <w:sz w:val="13"/>
      </w:rPr>
      <w:t>MATEMATYCZNA WIDEOMANIA  |  EDYCJA 2026/2027  |  ZAŁĄCZNIK NR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35" w:lineRule="auto"/>
    </w:pPr>
    <w:rPr>
      <w:rFonts w:ascii="Aptos" w:hAnsi="Apt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30"/>
      <w:outlineLvl w:val="0"/>
    </w:pPr>
    <w:rPr>
      <w:rFonts w:asciiTheme="majorHAnsi" w:eastAsiaTheme="majorEastAsia" w:hAnsiTheme="majorHAnsi" w:cstheme="majorBidi" w:ascii="Aptos Display" w:hAnsi="Aptos Display"/>
      <w:b/>
      <w:bCs/>
      <w:color w:val="17365D"/>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 w:line="240" w:lineRule="auto" w:before="60"/>
      <w:contextualSpacing/>
    </w:pPr>
    <w:rPr>
      <w:rFonts w:asciiTheme="majorHAnsi" w:eastAsiaTheme="majorEastAsia" w:hAnsiTheme="majorHAnsi" w:cstheme="majorBidi" w:ascii="Aptos Display" w:hAnsi="Aptos Display"/>
      <w:b/>
      <w:color w:val="17365D"/>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Jednostronicowe warunki licencji - Matematyczna Wideomania 2026/2027</dc:title>
  <dc:subject/>
  <dc:creator>Karol Gryszka</dc:creator>
  <keywords/>
  <dc:description>generated by python-docx</dc:description>
  <lastModifiedBy>Karol Gryszka</lastModifiedBy>
  <revision>1</revision>
  <dcterms:created xsi:type="dcterms:W3CDTF">2026-10-19T12:45:50.2130608Z</dcterms:created>
  <dcterms:modified xsi:type="dcterms:W3CDTF">2026-10-19T12:45:50.2130608Z</dcterms:modified>
  <category/>
</coreProperties>
</file>